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                ORDONANŢĂ MILITARĂ  Nr. 1/2020 din 17 martie 2020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privind unele măsuri de primă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care privesc aglomerările de persoane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transfrontalieră a unor bunuri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Text în vigoare începând cu data de 21 martie 2020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REALIZATOR: COMPANIA DE INFORMATICĂ NEAMŢ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Text actualizat prin prod</w:t>
      </w:r>
      <w:bookmarkStart w:id="0" w:name="_GoBack"/>
      <w:bookmarkEnd w:id="0"/>
      <w:r w:rsidRPr="00C6703E">
        <w:rPr>
          <w:rFonts w:ascii="Times New Roman" w:hAnsi="Times New Roman" w:cs="Times New Roman"/>
          <w:i/>
          <w:iCs/>
          <w:sz w:val="24"/>
          <w:szCs w:val="24"/>
        </w:rPr>
        <w:t>usul informatic legislativ LEX EXPERT în baza actelor normative modificatoare, publicate în Monitorul Oficial al României, Partea I, până la 21 martie 2020.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67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 de bază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  <w:r w:rsidRPr="00C670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militară nr. 1/2020, publicată în Monitorul Oficial al României, Partea I, nr. 219 din 18 martie 2020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67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Acte modificatoare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  <w:r w:rsidRPr="00C670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militară nr. 2/2020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Modificările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completările efectuate prin actul modificator sunt scrise cu font italic. În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faţa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fiecărei modificări sau completări este indicat actul normativ care a efectuat modificarea sau completarea respectivă, în forma </w:t>
      </w:r>
      <w:r w:rsidRPr="00C6703E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C670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24</w:t>
      </w:r>
      <w:r w:rsidRPr="00C6703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453/2004</w:t>
      </w:r>
      <w:r w:rsidRPr="00C6703E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completările ulterioare, ale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</w:t>
      </w:r>
      <w:r w:rsidRPr="00C6703E">
        <w:rPr>
          <w:rFonts w:ascii="Times New Roman" w:hAnsi="Times New Roman" w:cs="Times New Roman"/>
          <w:sz w:val="24"/>
          <w:szCs w:val="24"/>
        </w:rPr>
        <w:t xml:space="preserve"> alin. (2) din Decretul nr. 195/2020 privind instituirea stării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, publicat în Monitorul Oficial al României, Partea I, nr. 212 din 16 martie 2020,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, aprobată prin Hotărârea nr. 11 din 17 martie 2020,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pentru punerea în aplicare 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pct. 3</w:t>
      </w:r>
      <w:r w:rsidRPr="00C6703E">
        <w:rPr>
          <w:rFonts w:ascii="Times New Roman" w:hAnsi="Times New Roman" w:cs="Times New Roman"/>
          <w:sz w:val="24"/>
          <w:szCs w:val="24"/>
        </w:rPr>
        <w:t xml:space="preserve"> - 5 din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2</w:t>
      </w:r>
      <w:r w:rsidRPr="00C6703E">
        <w:rPr>
          <w:rFonts w:ascii="Times New Roman" w:hAnsi="Times New Roman" w:cs="Times New Roman"/>
          <w:sz w:val="24"/>
          <w:szCs w:val="24"/>
        </w:rPr>
        <w:t xml:space="preserve"> la Decretul nr. 195/2020,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în temeiul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20</w:t>
      </w:r>
      <w:r w:rsidRPr="00C6703E">
        <w:rPr>
          <w:rFonts w:ascii="Times New Roman" w:hAnsi="Times New Roman" w:cs="Times New Roman"/>
          <w:sz w:val="24"/>
          <w:szCs w:val="24"/>
        </w:rPr>
        <w:t xml:space="preserve"> lit. n) din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</w:t>
      </w:r>
      <w:r w:rsidRPr="00C6703E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C6703E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Se suspendă activitatea de servire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consum al produselor alimentare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nealcoolice, organizată de restaurante, hoteluri, cafenele sau alte localuri publice, în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destinate acestui scop din interiorul sau exteriorul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locaţiei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Este permisă organizarea, de către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prevăzute la alin. (1), 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comercializare a produselor alimentare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nealcoolice, care nu presupun rămânerea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clienţilor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destinate acestui scop, precum cele de tip "drive-in", "room-service" sau livrare la client.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</w:t>
      </w:r>
      <w:r w:rsidRPr="00C6703E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Se suspendă toate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culturale,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artistice, religioase, sportive, de divertisment sau jocuri de noroc, de tratament balnear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îngrijire personală, realizate în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închise.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(2) Se pot oficia slujbe în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lăcaşurile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de cult de către slujitorii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bisericeşti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religioşi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>, fără accesul publicului, slujbele putând fi transmise în mass-media sau online.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(3) Se pot oficia acte liturgice/religioase cu caracter privat (botez, cununii, înmormântări), la care pot participa maximum 8 persoane, precum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împărtăşirea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credincioşilor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bolnavi la spital sau la domiciliul acestora.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Se interzice organizarea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oricărui eveniment care presupune participarea a peste 100 de persoane, în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deschise.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Organizatorii evenimentelor organizate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deschise, ce presupun participarea a maximum 100 de persoane, sunt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să dispună măsuri care să asigure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minimum 1 metru între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</w:t>
      </w:r>
      <w:r w:rsidRPr="00C6703E">
        <w:rPr>
          <w:rFonts w:ascii="Times New Roman" w:hAnsi="Times New Roman" w:cs="Times New Roman"/>
          <w:color w:val="FF0000"/>
          <w:sz w:val="24"/>
          <w:szCs w:val="24"/>
          <w:u w:val="single"/>
        </w:rPr>
        <w:t>ART. 4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Conducătorii autovehiculelor de transport marfă cu capacitatea maximă autorizată mai mare de 3,5 t au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ca, în punctul de trecere a frontierei, să aibă asupra lor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să poarte mijloace individuale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precum dezinfectant,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mănuşi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mască pentru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să prezinte documente care atestă traseul de deplasare până la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Conducătorii de autovehicule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la alin. (1), care sosesc din "zone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roşii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" sau "zone galbene" ori au tranzitat aceste zone, nu se supun măsurilor de carantină sau izolare, dacă la prezentarea în punctul de trecere a frontierei nu manifestă simptomatologie asociată COVID-19.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(3) Prevederile alin. (1)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(2) se aplică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conducătorilor autovehiculelor de transport marfă cu capacitatea maximă autorizată mai mare de 2,4 t.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</w:t>
      </w:r>
      <w:r w:rsidRPr="00C6703E">
        <w:rPr>
          <w:rFonts w:ascii="Times New Roman" w:hAnsi="Times New Roman" w:cs="Times New Roman"/>
          <w:color w:val="FF0000"/>
          <w:sz w:val="24"/>
          <w:szCs w:val="24"/>
          <w:u w:val="single"/>
        </w:rPr>
        <w:t>ART. 5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Transportul dispozitivelor medicale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materialelor sanitare care asigură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prevenţia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tratarea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afecţiunilor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asociate COVID-19, precum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al medicamentelor cuprinse în Catalogul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preţurilor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medicamentelor autorizate de punere pe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în România (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Canamed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), în vederea distribuirii în afara teritoriului României, este interzis.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Transportul ansamblelor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subansamblelor de echipamente medicale, fabricate în România pentru beneficiari externi, nu se supune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interdicţiei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prevăzute la alin. (1).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   (3) Alte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excepţii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interdicţia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 xml:space="preserve"> prevăzută la alin. (1) se stabilesc prin ordin al ministrului </w:t>
      </w:r>
      <w:proofErr w:type="spellStart"/>
      <w:r w:rsidRPr="00C6703E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C670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Măsurile de primă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prevăzute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C6703E">
        <w:rPr>
          <w:rFonts w:ascii="Times New Roman" w:hAnsi="Times New Roman" w:cs="Times New Roman"/>
          <w:sz w:val="24"/>
          <w:szCs w:val="24"/>
        </w:rPr>
        <w:t xml:space="preserve"> - 5, se aplică pe toată durata stării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>, în termen de 24 de ore de la data publicării în Monitorul Oficial al României.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Se suspendă toate zborurile efectuate de operatori economici aerieni spre Spania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din Spania către România, pentru toate aeroporturile din România, pentru o perioadă de 14 zile. Măsura se aplică începând cu data de 18 martie 2020, ora 18.00, ora României.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Se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măsura suspendării zborurilor efectuate de operatori economici aerieni spre Italia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din Italia către România, pentru o perioadă de 14 zile, începând cu data de 23 martie 2020.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(3) Măsurile prevăzute la alin. (1)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(2) nu se aplică zborurilor efectuate cu aeronave de stat, zborurilor de transport marfă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umanitare sau care asigură servicii medicale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aterizărilor tehnice necomerciale.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lastRenderedPageBreak/>
        <w:t xml:space="preserve">    (1) Se interzice persoanelor izolate la domiciliu,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sau internate, ca măsură de prevenire a răspândirii COVID-19, să iasă din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în care acestea au fost plasate, fără aprobarea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competente.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Măsura se aplică pe toată durata stării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de la data aplicării prezentei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locală,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Administrare Fiscală, Autoritatea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Consumatorului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conducătorii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publice locale, pentru măsurile prevăzute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C6703E">
        <w:rPr>
          <w:rFonts w:ascii="Times New Roman" w:hAnsi="Times New Roman" w:cs="Times New Roman"/>
          <w:sz w:val="24"/>
          <w:szCs w:val="24"/>
        </w:rPr>
        <w:t xml:space="preserve"> - 3;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Frontieră Română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sănătate publică, pentru măsura prevăzută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</w:t>
      </w:r>
      <w:r w:rsidRPr="00C6703E">
        <w:rPr>
          <w:rFonts w:ascii="Times New Roman" w:hAnsi="Times New Roman" w:cs="Times New Roman"/>
          <w:sz w:val="24"/>
          <w:szCs w:val="24"/>
        </w:rPr>
        <w:t>;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Administrare Fiscală, pentru măsura prevăzută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C6703E">
        <w:rPr>
          <w:rFonts w:ascii="Times New Roman" w:hAnsi="Times New Roman" w:cs="Times New Roman"/>
          <w:sz w:val="24"/>
          <w:szCs w:val="24"/>
        </w:rPr>
        <w:t>;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d) Ministerul Transporturilor, Infrastructurii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pentru măsura prevăzută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</w:t>
      </w:r>
      <w:r w:rsidRPr="00C6703E">
        <w:rPr>
          <w:rFonts w:ascii="Times New Roman" w:hAnsi="Times New Roman" w:cs="Times New Roman"/>
          <w:sz w:val="24"/>
          <w:szCs w:val="24"/>
        </w:rPr>
        <w:t>;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Frontieră Română,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locală, Inspectoratul General pentru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structurile subordonate,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conducătorii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publice locale, pentru măsura prevăzută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C6703E">
        <w:rPr>
          <w:rFonts w:ascii="Times New Roman" w:hAnsi="Times New Roman" w:cs="Times New Roman"/>
          <w:sz w:val="24"/>
          <w:szCs w:val="24"/>
        </w:rPr>
        <w:t>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Nerespectarea măsurilor de primă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prevăzute la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C6703E">
        <w:rPr>
          <w:rFonts w:ascii="Times New Roman" w:hAnsi="Times New Roman" w:cs="Times New Roman"/>
          <w:sz w:val="24"/>
          <w:szCs w:val="24"/>
        </w:rPr>
        <w:t xml:space="preserve"> - 8 atrage răspunderea disciplinară, civilă,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sau penală, în conformitate cu prevederile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27</w:t>
      </w:r>
      <w:r w:rsidRPr="00C6703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, în conformitate cu prevederile </w:t>
      </w:r>
      <w:r w:rsidRPr="00C6703E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29</w:t>
      </w:r>
      <w:r w:rsidRPr="00C6703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I,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se aplică de la data de 18 martie 2020.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(2) Furnizorii de servicii media audiovizuale au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două zile de la data prevăzută la alin. (1), despre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C6703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C6703E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C6703E" w:rsidRPr="00C6703E" w:rsidRDefault="00C6703E" w:rsidP="00C6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E8" w:rsidRPr="00C6703E" w:rsidRDefault="00C6703E" w:rsidP="00C6703E">
      <w:pPr>
        <w:jc w:val="both"/>
        <w:rPr>
          <w:sz w:val="24"/>
          <w:szCs w:val="24"/>
        </w:rPr>
      </w:pPr>
      <w:r w:rsidRPr="00C6703E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472CE8" w:rsidRPr="00C6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48"/>
    <w:rsid w:val="00472CE8"/>
    <w:rsid w:val="007B2248"/>
    <w:rsid w:val="00C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7ED5-DFA4-46E0-B9C5-A5D86C5C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2020-03-27T10:02:00Z</dcterms:created>
  <dcterms:modified xsi:type="dcterms:W3CDTF">2020-03-27T10:03:00Z</dcterms:modified>
</cp:coreProperties>
</file>